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840"/>
      </w:tblGrid>
      <w:tr w:rsidR="00862F81" w:rsidTr="002503E3">
        <w:trPr>
          <w:trHeight w:val="1871"/>
        </w:trPr>
        <w:tc>
          <w:tcPr>
            <w:tcW w:w="3330" w:type="dxa"/>
            <w:shd w:val="clear" w:color="auto" w:fill="002F5D"/>
            <w:vAlign w:val="center"/>
          </w:tcPr>
          <w:p w:rsidR="00862F81" w:rsidRDefault="00862F81" w:rsidP="00E25FF0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1F497D" w:themeColor="text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rajan Pro" w:hAnsi="Trajan Pro"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4608DDD8" wp14:editId="5D337BE9">
                  <wp:extent cx="1765581" cy="9810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CA_Proven_LogoRG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8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002F5D"/>
            <w:vAlign w:val="center"/>
          </w:tcPr>
          <w:p w:rsidR="00862F81" w:rsidRPr="000B5F59" w:rsidRDefault="00862F81" w:rsidP="00E25FF0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FFFFFF" w:themeColor="background1"/>
                <w:sz w:val="28"/>
                <w:szCs w:val="28"/>
              </w:rPr>
            </w:pPr>
            <w:r w:rsidRPr="000B5F59">
              <w:rPr>
                <w:rFonts w:ascii="Trajan Pro" w:hAnsi="Trajan Pro"/>
                <w:color w:val="FFFFFF" w:themeColor="background1"/>
                <w:sz w:val="30"/>
                <w:szCs w:val="30"/>
              </w:rPr>
              <w:t>LITIGATION COUNSEL OF AMERICA</w:t>
            </w:r>
            <w:r w:rsidRPr="000B5F59">
              <w:rPr>
                <w:color w:val="FFFFFF" w:themeColor="background1"/>
                <w:position w:val="14"/>
                <w:sz w:val="22"/>
                <w:szCs w:val="22"/>
              </w:rPr>
              <w:t>™</w:t>
            </w:r>
          </w:p>
          <w:p w:rsidR="00862F81" w:rsidRPr="000B5F59" w:rsidRDefault="00862F81" w:rsidP="00E25FF0">
            <w:pPr>
              <w:spacing w:line="120" w:lineRule="auto"/>
              <w:contextualSpacing/>
              <w:jc w:val="center"/>
              <w:rPr>
                <w:rFonts w:ascii="Trajan Pro" w:hAnsi="Trajan Pro"/>
                <w:color w:val="FFFFFF" w:themeColor="background1"/>
                <w:sz w:val="28"/>
                <w:szCs w:val="28"/>
              </w:rPr>
            </w:pPr>
          </w:p>
          <w:p w:rsidR="00862F81" w:rsidRPr="000B5F59" w:rsidRDefault="00862F81" w:rsidP="00E25FF0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FFFFFF" w:themeColor="background1"/>
                <w:sz w:val="34"/>
                <w:szCs w:val="34"/>
              </w:rPr>
            </w:pP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>201</w:t>
            </w:r>
            <w:r w:rsidR="006E517E">
              <w:rPr>
                <w:rFonts w:ascii="Trajan Pro" w:hAnsi="Trajan Pro"/>
                <w:color w:val="FFFFFF" w:themeColor="background1"/>
                <w:sz w:val="34"/>
                <w:szCs w:val="34"/>
              </w:rPr>
              <w:t>7</w:t>
            </w: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 xml:space="preserve"> </w:t>
            </w:r>
            <w:r w:rsidR="006E517E">
              <w:rPr>
                <w:rFonts w:ascii="Trajan Pro" w:hAnsi="Trajan Pro"/>
                <w:color w:val="FFFFFF" w:themeColor="background1"/>
                <w:sz w:val="34"/>
                <w:szCs w:val="34"/>
              </w:rPr>
              <w:t>Spring</w:t>
            </w: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 xml:space="preserve"> Conference</w:t>
            </w:r>
          </w:p>
          <w:p w:rsidR="00862F81" w:rsidRDefault="00862F81" w:rsidP="00E25FF0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1F497D" w:themeColor="text2"/>
                <w:sz w:val="32"/>
                <w:szCs w:val="32"/>
              </w:rPr>
            </w:pP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>&amp; Celebration of Fellows</w:t>
            </w:r>
          </w:p>
        </w:tc>
      </w:tr>
    </w:tbl>
    <w:p w:rsidR="00862F81" w:rsidRDefault="00862F81" w:rsidP="006D6271">
      <w:pPr>
        <w:spacing w:line="216" w:lineRule="auto"/>
        <w:contextualSpacing/>
        <w:jc w:val="center"/>
        <w:rPr>
          <w:rFonts w:ascii="Trajan Pro" w:hAnsi="Trajan Pro"/>
          <w:color w:val="1F497D" w:themeColor="text2"/>
          <w:sz w:val="28"/>
          <w:szCs w:val="28"/>
        </w:rPr>
      </w:pPr>
    </w:p>
    <w:p w:rsidR="00862F81" w:rsidRDefault="00862F81" w:rsidP="00862F81">
      <w:pPr>
        <w:spacing w:line="18" w:lineRule="atLeast"/>
        <w:contextualSpacing/>
        <w:jc w:val="center"/>
        <w:rPr>
          <w:rFonts w:ascii="Trajan Pro" w:hAnsi="Trajan Pro"/>
          <w:color w:val="1F497D" w:themeColor="text2"/>
          <w:sz w:val="40"/>
          <w:szCs w:val="40"/>
        </w:rPr>
      </w:pPr>
      <w:r w:rsidRPr="000B5F59">
        <w:rPr>
          <w:rFonts w:ascii="Trajan Pro" w:hAnsi="Trajan Pro"/>
          <w:color w:val="1F497D" w:themeColor="text2"/>
          <w:sz w:val="40"/>
          <w:szCs w:val="40"/>
        </w:rPr>
        <w:t>FACULTY &amp; TOPICS</w:t>
      </w:r>
    </w:p>
    <w:p w:rsidR="00B93BAE" w:rsidRDefault="00B93BAE" w:rsidP="006D6271">
      <w:pPr>
        <w:spacing w:line="96" w:lineRule="auto"/>
        <w:contextualSpacing/>
        <w:jc w:val="center"/>
        <w:rPr>
          <w:rFonts w:ascii="Trajan Pro" w:hAnsi="Trajan Pro"/>
          <w:color w:val="1F497D" w:themeColor="text2"/>
          <w:sz w:val="40"/>
          <w:szCs w:val="40"/>
        </w:rPr>
      </w:pPr>
    </w:p>
    <w:p w:rsidR="00B93BAE" w:rsidRPr="00BC26ED" w:rsidRDefault="00B93BAE" w:rsidP="00862F81">
      <w:pPr>
        <w:spacing w:line="18" w:lineRule="atLeast"/>
        <w:contextualSpacing/>
        <w:jc w:val="center"/>
        <w:rPr>
          <w:rFonts w:ascii="Trajan Pro" w:hAnsi="Trajan Pro"/>
          <w:color w:val="1F497D" w:themeColor="text2"/>
          <w:sz w:val="34"/>
          <w:szCs w:val="34"/>
        </w:rPr>
      </w:pPr>
      <w:r w:rsidRPr="00BC26ED">
        <w:rPr>
          <w:rFonts w:ascii="Trajan Pro" w:hAnsi="Trajan Pro"/>
          <w:color w:val="1F497D" w:themeColor="text2"/>
          <w:sz w:val="34"/>
          <w:szCs w:val="34"/>
        </w:rPr>
        <w:t xml:space="preserve">Thursday, </w:t>
      </w:r>
      <w:r w:rsidR="006E517E">
        <w:rPr>
          <w:rFonts w:ascii="Trajan Pro" w:hAnsi="Trajan Pro"/>
          <w:color w:val="1F497D" w:themeColor="text2"/>
          <w:sz w:val="34"/>
          <w:szCs w:val="34"/>
        </w:rPr>
        <w:t>May 4, 2017</w:t>
      </w:r>
    </w:p>
    <w:p w:rsidR="0032456B" w:rsidRDefault="0032456B" w:rsidP="0032456B">
      <w:pPr>
        <w:spacing w:line="288" w:lineRule="auto"/>
        <w:contextualSpacing/>
        <w:rPr>
          <w:sz w:val="26"/>
          <w:szCs w:val="26"/>
        </w:rPr>
        <w:sectPr w:rsidR="0032456B" w:rsidSect="00EE77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7125" w:rsidRDefault="00FF7125" w:rsidP="00FF7125">
      <w:pPr>
        <w:spacing w:line="120" w:lineRule="auto"/>
        <w:contextualSpacing/>
        <w:jc w:val="center"/>
      </w:pPr>
    </w:p>
    <w:p w:rsidR="006E517E" w:rsidRDefault="006E517E" w:rsidP="00FF7125">
      <w:pPr>
        <w:spacing w:line="120" w:lineRule="auto"/>
        <w:contextualSpacing/>
        <w:jc w:val="center"/>
      </w:pPr>
    </w:p>
    <w:p w:rsidR="006E517E" w:rsidRDefault="006E517E" w:rsidP="00FF7125">
      <w:pPr>
        <w:spacing w:line="120" w:lineRule="auto"/>
        <w:contextualSpacing/>
        <w:jc w:val="center"/>
      </w:pPr>
    </w:p>
    <w:p w:rsidR="006E517E" w:rsidRDefault="006E517E" w:rsidP="00FF7125">
      <w:pPr>
        <w:spacing w:line="120" w:lineRule="auto"/>
        <w:contextualSpacing/>
        <w:jc w:val="center"/>
        <w:sectPr w:rsidR="006E517E" w:rsidSect="00EE779A">
          <w:type w:val="continuous"/>
          <w:pgSz w:w="12240" w:h="15840"/>
          <w:pgMar w:top="1440" w:right="1440" w:bottom="1440" w:left="1440" w:header="720" w:footer="720" w:gutter="0"/>
          <w:cols w:space="288"/>
          <w:docGrid w:linePitch="360"/>
        </w:sectPr>
      </w:pPr>
    </w:p>
    <w:p w:rsidR="00E8304B" w:rsidRPr="00E8304B" w:rsidRDefault="006E517E" w:rsidP="00636AEC">
      <w:pPr>
        <w:spacing w:line="264" w:lineRule="auto"/>
        <w:contextualSpacing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Tying the Ribbon</w:t>
      </w:r>
    </w:p>
    <w:p w:rsidR="00457178" w:rsidRDefault="00457178" w:rsidP="00E8304B">
      <w:pPr>
        <w:spacing w:line="120" w:lineRule="auto"/>
        <w:contextualSpacing/>
        <w:jc w:val="center"/>
      </w:pPr>
    </w:p>
    <w:p w:rsidR="00E8304B" w:rsidRPr="00E8304B" w:rsidRDefault="006E517E" w:rsidP="00B93BAE">
      <w:pPr>
        <w:spacing w:line="18" w:lineRule="atLeast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Closing Argument</w:t>
      </w:r>
    </w:p>
    <w:p w:rsidR="00E8304B" w:rsidRDefault="00E8304B" w:rsidP="00391AB1">
      <w:pPr>
        <w:spacing w:line="18" w:lineRule="atLeast"/>
        <w:contextualSpacing/>
        <w:jc w:val="center"/>
        <w:rPr>
          <w:sz w:val="28"/>
          <w:szCs w:val="28"/>
        </w:rPr>
      </w:pPr>
    </w:p>
    <w:p w:rsidR="00E8304B" w:rsidRPr="00E8304B" w:rsidRDefault="006E517E" w:rsidP="00391AB1">
      <w:pPr>
        <w:spacing w:line="18" w:lineRule="atLeast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Jury Instructions</w:t>
      </w:r>
    </w:p>
    <w:p w:rsidR="00E8304B" w:rsidRDefault="00E8304B" w:rsidP="00391AB1">
      <w:pPr>
        <w:spacing w:line="18" w:lineRule="atLeast"/>
        <w:contextualSpacing/>
        <w:jc w:val="center"/>
        <w:rPr>
          <w:sz w:val="28"/>
          <w:szCs w:val="28"/>
        </w:rPr>
      </w:pPr>
    </w:p>
    <w:p w:rsidR="009243F3" w:rsidRDefault="006E517E" w:rsidP="00391AB1">
      <w:pPr>
        <w:spacing w:line="18" w:lineRule="atLeast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Verdict</w:t>
      </w:r>
    </w:p>
    <w:p w:rsidR="006E517E" w:rsidRDefault="006E517E" w:rsidP="00391AB1">
      <w:pPr>
        <w:spacing w:line="18" w:lineRule="atLeast"/>
        <w:contextualSpacing/>
        <w:jc w:val="center"/>
        <w:rPr>
          <w:i/>
          <w:sz w:val="32"/>
          <w:szCs w:val="32"/>
        </w:rPr>
      </w:pPr>
    </w:p>
    <w:p w:rsidR="006E517E" w:rsidRDefault="006E517E" w:rsidP="00391AB1">
      <w:pPr>
        <w:spacing w:line="18" w:lineRule="atLeast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Post-Trial Motions</w:t>
      </w:r>
    </w:p>
    <w:p w:rsidR="000B162B" w:rsidRDefault="000B162B" w:rsidP="000B162B">
      <w:pPr>
        <w:spacing w:line="264" w:lineRule="auto"/>
        <w:contextualSpacing/>
        <w:jc w:val="center"/>
        <w:rPr>
          <w:sz w:val="28"/>
          <w:szCs w:val="28"/>
        </w:rPr>
      </w:pPr>
    </w:p>
    <w:p w:rsidR="000B162B" w:rsidRPr="0019469F" w:rsidRDefault="000B162B" w:rsidP="000B162B">
      <w:pPr>
        <w:spacing w:line="264" w:lineRule="auto"/>
        <w:contextualSpacing/>
        <w:jc w:val="center"/>
        <w:rPr>
          <w:sz w:val="28"/>
          <w:szCs w:val="28"/>
        </w:rPr>
      </w:pPr>
      <w:r w:rsidRPr="0019469F">
        <w:rPr>
          <w:sz w:val="28"/>
          <w:szCs w:val="28"/>
        </w:rPr>
        <w:t>PRESENTED BY</w:t>
      </w:r>
    </w:p>
    <w:p w:rsidR="000B162B" w:rsidRPr="0019469F" w:rsidRDefault="000B162B" w:rsidP="000B162B">
      <w:pPr>
        <w:spacing w:line="264" w:lineRule="auto"/>
        <w:contextualSpacing/>
        <w:jc w:val="center"/>
        <w:rPr>
          <w:sz w:val="28"/>
          <w:szCs w:val="28"/>
        </w:rPr>
      </w:pPr>
      <w:r w:rsidRPr="0019469F">
        <w:rPr>
          <w:sz w:val="28"/>
          <w:szCs w:val="28"/>
        </w:rPr>
        <w:t>FACULTY OF THE TRIAL LAW INSTITUTE</w:t>
      </w:r>
    </w:p>
    <w:p w:rsidR="006E517E" w:rsidRPr="000B162B" w:rsidRDefault="006E517E" w:rsidP="00391AB1">
      <w:pPr>
        <w:spacing w:line="18" w:lineRule="atLeast"/>
        <w:contextualSpacing/>
        <w:jc w:val="center"/>
        <w:rPr>
          <w:sz w:val="32"/>
          <w:szCs w:val="32"/>
        </w:rPr>
      </w:pPr>
    </w:p>
    <w:p w:rsidR="000B162B" w:rsidRDefault="000B162B" w:rsidP="006E517E">
      <w:pPr>
        <w:spacing w:line="18" w:lineRule="atLeast"/>
        <w:contextualSpacing/>
        <w:jc w:val="center"/>
        <w:rPr>
          <w:sz w:val="28"/>
          <w:szCs w:val="28"/>
        </w:rPr>
        <w:sectPr w:rsidR="000B162B" w:rsidSect="006E517E">
          <w:type w:val="continuous"/>
          <w:pgSz w:w="12240" w:h="15840"/>
          <w:pgMar w:top="864" w:right="1440" w:bottom="1440" w:left="1440" w:header="720" w:footer="720" w:gutter="0"/>
          <w:cols w:space="720"/>
          <w:docGrid w:linePitch="360"/>
        </w:sectPr>
      </w:pP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First_Name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J. Ric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 xml:space="preserve"> 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Last_Name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Gass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>, Dean of TLI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Junior </w:instrText>
      </w:r>
      <w:r w:rsidRPr="006E517E">
        <w:rPr>
          <w:sz w:val="28"/>
          <w:szCs w:val="28"/>
        </w:rPr>
        <w:fldChar w:fldCharType="end"/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Gass Weber Mullins LLC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Firm2 </w:instrText>
      </w:r>
      <w:r w:rsidRPr="006E517E">
        <w:rPr>
          <w:sz w:val="28"/>
          <w:szCs w:val="28"/>
        </w:rPr>
        <w:fldChar w:fldCharType="end"/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City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Milwaukee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 xml:space="preserve">, 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State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Wisconsin</w:t>
      </w:r>
      <w:r w:rsidRPr="006E517E">
        <w:rPr>
          <w:sz w:val="28"/>
          <w:szCs w:val="28"/>
        </w:rPr>
        <w:fldChar w:fldCharType="end"/>
      </w:r>
    </w:p>
    <w:p w:rsidR="006E517E" w:rsidRPr="006E517E" w:rsidRDefault="006E517E" w:rsidP="000B162B">
      <w:pPr>
        <w:spacing w:line="120" w:lineRule="auto"/>
        <w:contextualSpacing/>
        <w:jc w:val="left"/>
        <w:rPr>
          <w:sz w:val="28"/>
          <w:szCs w:val="28"/>
        </w:rPr>
      </w:pP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t>Brian G. Cahill</w:t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Gass Weber Mullins LLC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Firm2 </w:instrText>
      </w:r>
      <w:r w:rsidRPr="006E517E">
        <w:rPr>
          <w:sz w:val="28"/>
          <w:szCs w:val="28"/>
        </w:rPr>
        <w:fldChar w:fldCharType="end"/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City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Milwaukee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 xml:space="preserve">, 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State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Wisconsin</w:t>
      </w:r>
      <w:r w:rsidRPr="006E517E">
        <w:rPr>
          <w:sz w:val="28"/>
          <w:szCs w:val="28"/>
        </w:rPr>
        <w:fldChar w:fldCharType="end"/>
      </w:r>
    </w:p>
    <w:p w:rsidR="009243F3" w:rsidRPr="006E517E" w:rsidRDefault="009243F3" w:rsidP="000B162B">
      <w:pPr>
        <w:spacing w:line="120" w:lineRule="auto"/>
        <w:contextualSpacing/>
        <w:jc w:val="left"/>
        <w:rPr>
          <w:i/>
          <w:sz w:val="28"/>
          <w:szCs w:val="28"/>
        </w:rPr>
      </w:pP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t>Michael B.</w:t>
      </w:r>
      <w:r>
        <w:rPr>
          <w:sz w:val="28"/>
          <w:szCs w:val="28"/>
        </w:rPr>
        <w:t xml:space="preserve"> </w:t>
      </w:r>
      <w:r w:rsidRPr="006E517E">
        <w:rPr>
          <w:sz w:val="28"/>
          <w:szCs w:val="28"/>
        </w:rPr>
        <w:t>Brennan</w:t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Gass Weber Mullins LLC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Firm2 </w:instrText>
      </w:r>
      <w:r w:rsidRPr="006E517E">
        <w:rPr>
          <w:sz w:val="28"/>
          <w:szCs w:val="28"/>
        </w:rPr>
        <w:fldChar w:fldCharType="end"/>
      </w:r>
    </w:p>
    <w:p w:rsidR="006E517E" w:rsidRP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City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Milwaukee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 xml:space="preserve">, 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State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Wisconsin</w:t>
      </w:r>
      <w:r w:rsidRPr="006E517E">
        <w:rPr>
          <w:sz w:val="28"/>
          <w:szCs w:val="28"/>
        </w:rPr>
        <w:fldChar w:fldCharType="end"/>
      </w:r>
    </w:p>
    <w:p w:rsidR="009243F3" w:rsidRPr="006E517E" w:rsidRDefault="000B162B" w:rsidP="000B162B">
      <w:pPr>
        <w:spacing w:line="18" w:lineRule="atLeas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243F3" w:rsidRPr="006E517E">
        <w:rPr>
          <w:sz w:val="28"/>
          <w:szCs w:val="28"/>
        </w:rPr>
        <w:fldChar w:fldCharType="begin"/>
      </w:r>
      <w:r w:rsidR="009243F3" w:rsidRPr="006E517E">
        <w:rPr>
          <w:sz w:val="28"/>
          <w:szCs w:val="28"/>
        </w:rPr>
        <w:instrText xml:space="preserve"> MERGEFIELD First_Name </w:instrText>
      </w:r>
      <w:r w:rsidR="009243F3" w:rsidRPr="006E517E">
        <w:rPr>
          <w:sz w:val="28"/>
          <w:szCs w:val="28"/>
        </w:rPr>
        <w:fldChar w:fldCharType="separate"/>
      </w:r>
      <w:r w:rsidR="009243F3" w:rsidRPr="006E517E">
        <w:rPr>
          <w:sz w:val="28"/>
          <w:szCs w:val="28"/>
        </w:rPr>
        <w:t>David J.</w:t>
      </w:r>
      <w:r w:rsidR="009243F3" w:rsidRPr="006E517E">
        <w:rPr>
          <w:sz w:val="28"/>
          <w:szCs w:val="28"/>
        </w:rPr>
        <w:fldChar w:fldCharType="end"/>
      </w:r>
      <w:r w:rsidR="009243F3" w:rsidRPr="006E517E">
        <w:rPr>
          <w:sz w:val="28"/>
          <w:szCs w:val="28"/>
        </w:rPr>
        <w:t xml:space="preserve"> </w:t>
      </w:r>
      <w:r w:rsidR="009243F3" w:rsidRPr="006E517E">
        <w:rPr>
          <w:sz w:val="28"/>
          <w:szCs w:val="28"/>
        </w:rPr>
        <w:fldChar w:fldCharType="begin"/>
      </w:r>
      <w:r w:rsidR="009243F3" w:rsidRPr="006E517E">
        <w:rPr>
          <w:sz w:val="28"/>
          <w:szCs w:val="28"/>
        </w:rPr>
        <w:instrText xml:space="preserve"> MERGEFIELD Last_Name </w:instrText>
      </w:r>
      <w:r w:rsidR="009243F3" w:rsidRPr="006E517E">
        <w:rPr>
          <w:sz w:val="28"/>
          <w:szCs w:val="28"/>
        </w:rPr>
        <w:fldChar w:fldCharType="separate"/>
      </w:r>
      <w:r w:rsidR="009243F3" w:rsidRPr="006E517E">
        <w:rPr>
          <w:sz w:val="28"/>
          <w:szCs w:val="28"/>
        </w:rPr>
        <w:t>Turek</w:t>
      </w:r>
      <w:r w:rsidR="009243F3" w:rsidRPr="006E517E">
        <w:rPr>
          <w:sz w:val="28"/>
          <w:szCs w:val="28"/>
        </w:rPr>
        <w:fldChar w:fldCharType="end"/>
      </w:r>
      <w:r w:rsidR="009243F3" w:rsidRPr="006E517E">
        <w:rPr>
          <w:sz w:val="28"/>
          <w:szCs w:val="28"/>
        </w:rPr>
        <w:fldChar w:fldCharType="begin"/>
      </w:r>
      <w:r w:rsidR="009243F3" w:rsidRPr="006E517E">
        <w:rPr>
          <w:sz w:val="28"/>
          <w:szCs w:val="28"/>
        </w:rPr>
        <w:instrText xml:space="preserve"> MERGEFIELD Junior </w:instrText>
      </w:r>
      <w:r w:rsidR="009243F3" w:rsidRPr="006E517E">
        <w:rPr>
          <w:sz w:val="28"/>
          <w:szCs w:val="28"/>
        </w:rPr>
        <w:fldChar w:fldCharType="end"/>
      </w:r>
    </w:p>
    <w:p w:rsidR="009243F3" w:rsidRPr="006E517E" w:rsidRDefault="009243F3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Firm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Gass Weber Mullins LLC</w:t>
      </w:r>
      <w:r w:rsidRPr="006E517E">
        <w:rPr>
          <w:sz w:val="28"/>
          <w:szCs w:val="28"/>
        </w:rPr>
        <w:fldChar w:fldCharType="end"/>
      </w:r>
    </w:p>
    <w:p w:rsidR="006E517E" w:rsidRDefault="009243F3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City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Milwaukee</w:t>
      </w:r>
      <w:r w:rsidRPr="006E517E">
        <w:rPr>
          <w:sz w:val="28"/>
          <w:szCs w:val="28"/>
        </w:rPr>
        <w:fldChar w:fldCharType="end"/>
      </w:r>
      <w:r w:rsidRPr="006E517E">
        <w:rPr>
          <w:sz w:val="28"/>
          <w:szCs w:val="28"/>
        </w:rPr>
        <w:t xml:space="preserve">, </w:t>
      </w:r>
      <w:r w:rsidRPr="006E517E">
        <w:rPr>
          <w:sz w:val="28"/>
          <w:szCs w:val="28"/>
        </w:rPr>
        <w:fldChar w:fldCharType="begin"/>
      </w:r>
      <w:r w:rsidRPr="006E517E">
        <w:rPr>
          <w:sz w:val="28"/>
          <w:szCs w:val="28"/>
        </w:rPr>
        <w:instrText xml:space="preserve"> MERGEFIELD State </w:instrText>
      </w:r>
      <w:r w:rsidRPr="006E517E">
        <w:rPr>
          <w:sz w:val="28"/>
          <w:szCs w:val="28"/>
        </w:rPr>
        <w:fldChar w:fldCharType="separate"/>
      </w:r>
      <w:r w:rsidRPr="006E517E">
        <w:rPr>
          <w:sz w:val="28"/>
          <w:szCs w:val="28"/>
        </w:rPr>
        <w:t>Wisconsin</w:t>
      </w:r>
      <w:r w:rsidRPr="006E517E">
        <w:rPr>
          <w:sz w:val="28"/>
          <w:szCs w:val="28"/>
        </w:rPr>
        <w:fldChar w:fldCharType="end"/>
      </w:r>
    </w:p>
    <w:p w:rsidR="006E517E" w:rsidRDefault="006E517E" w:rsidP="000B162B">
      <w:pPr>
        <w:spacing w:line="120" w:lineRule="auto"/>
        <w:contextualSpacing/>
        <w:jc w:val="left"/>
        <w:rPr>
          <w:sz w:val="28"/>
          <w:szCs w:val="28"/>
        </w:rPr>
      </w:pP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t>Kenneth J.</w:t>
      </w:r>
      <w:r>
        <w:rPr>
          <w:sz w:val="28"/>
          <w:szCs w:val="28"/>
        </w:rPr>
        <w:t xml:space="preserve"> </w:t>
      </w:r>
      <w:r w:rsidRPr="006E517E">
        <w:rPr>
          <w:sz w:val="28"/>
          <w:szCs w:val="28"/>
        </w:rPr>
        <w:t>DeMoura</w:t>
      </w: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 w:rsidRPr="006E517E">
        <w:rPr>
          <w:sz w:val="28"/>
          <w:szCs w:val="28"/>
        </w:rPr>
        <w:t>DeMoura|Smith LLP</w:t>
      </w: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Boston, Massachusetts</w:t>
      </w:r>
    </w:p>
    <w:p w:rsidR="000B162B" w:rsidRDefault="000B162B" w:rsidP="000B162B">
      <w:pPr>
        <w:spacing w:line="18" w:lineRule="atLeast"/>
        <w:contextualSpacing/>
        <w:jc w:val="left"/>
        <w:rPr>
          <w:sz w:val="28"/>
          <w:szCs w:val="28"/>
        </w:rPr>
        <w:sectPr w:rsidR="000B162B" w:rsidSect="000B162B">
          <w:type w:val="continuous"/>
          <w:pgSz w:w="12240" w:h="15840"/>
          <w:pgMar w:top="864" w:right="1440" w:bottom="1440" w:left="2880" w:header="720" w:footer="720" w:gutter="0"/>
          <w:cols w:num="2" w:space="720"/>
          <w:docGrid w:linePitch="360"/>
        </w:sectPr>
      </w:pP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</w:p>
    <w:p w:rsidR="006E517E" w:rsidRDefault="006E517E" w:rsidP="000B162B">
      <w:pPr>
        <w:spacing w:line="18" w:lineRule="atLeast"/>
        <w:contextualSpacing/>
        <w:jc w:val="left"/>
        <w:rPr>
          <w:sz w:val="28"/>
          <w:szCs w:val="28"/>
        </w:rPr>
      </w:pPr>
    </w:p>
    <w:p w:rsidR="006E517E" w:rsidRDefault="006E517E" w:rsidP="006E517E">
      <w:pPr>
        <w:spacing w:line="18" w:lineRule="atLeast"/>
        <w:contextualSpacing/>
        <w:jc w:val="center"/>
        <w:rPr>
          <w:sz w:val="28"/>
          <w:szCs w:val="28"/>
        </w:rPr>
      </w:pPr>
    </w:p>
    <w:p w:rsidR="000B162B" w:rsidRPr="00BC26ED" w:rsidRDefault="000B162B" w:rsidP="000B162B">
      <w:pPr>
        <w:spacing w:line="264" w:lineRule="auto"/>
        <w:contextualSpacing/>
        <w:jc w:val="center"/>
        <w:rPr>
          <w:rFonts w:ascii="Trajan Pro" w:hAnsi="Trajan Pro"/>
          <w:color w:val="1F497D" w:themeColor="text2"/>
          <w:sz w:val="34"/>
          <w:szCs w:val="34"/>
        </w:rPr>
      </w:pPr>
      <w:r w:rsidRPr="00BC26ED">
        <w:rPr>
          <w:rFonts w:ascii="Trajan Pro" w:hAnsi="Trajan Pro"/>
          <w:color w:val="1F497D" w:themeColor="text2"/>
          <w:sz w:val="34"/>
          <w:szCs w:val="34"/>
        </w:rPr>
        <w:t xml:space="preserve">Friday, </w:t>
      </w:r>
      <w:r>
        <w:rPr>
          <w:rFonts w:ascii="Trajan Pro" w:hAnsi="Trajan Pro"/>
          <w:color w:val="1F497D" w:themeColor="text2"/>
          <w:sz w:val="34"/>
          <w:szCs w:val="34"/>
        </w:rPr>
        <w:t>May 5, 2017</w:t>
      </w:r>
    </w:p>
    <w:p w:rsidR="006E517E" w:rsidRDefault="006E517E" w:rsidP="006E517E">
      <w:pPr>
        <w:spacing w:line="18" w:lineRule="atLeast"/>
        <w:contextualSpacing/>
        <w:jc w:val="center"/>
        <w:rPr>
          <w:i/>
          <w:sz w:val="32"/>
          <w:szCs w:val="32"/>
        </w:rPr>
      </w:pPr>
    </w:p>
    <w:p w:rsidR="000B162B" w:rsidRDefault="000B162B" w:rsidP="000B162B">
      <w:pPr>
        <w:spacing w:line="18" w:lineRule="atLeast"/>
        <w:contextualSpacing/>
        <w:jc w:val="center"/>
        <w:rPr>
          <w:sz w:val="26"/>
          <w:szCs w:val="26"/>
        </w:rPr>
      </w:pPr>
      <w:r w:rsidRPr="000B162B">
        <w:rPr>
          <w:i/>
          <w:sz w:val="32"/>
          <w:szCs w:val="32"/>
        </w:rPr>
        <w:t>Persuading the 21st Century Juror</w:t>
      </w:r>
    </w:p>
    <w:p w:rsidR="006E517E" w:rsidRDefault="006E517E" w:rsidP="0099593A">
      <w:pPr>
        <w:spacing w:line="120" w:lineRule="auto"/>
        <w:contextualSpacing/>
        <w:jc w:val="center"/>
        <w:rPr>
          <w:sz w:val="28"/>
          <w:szCs w:val="28"/>
        </w:rPr>
      </w:pP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Howard L.</w:t>
      </w:r>
      <w:r>
        <w:rPr>
          <w:sz w:val="28"/>
          <w:szCs w:val="28"/>
        </w:rPr>
        <w:t xml:space="preserve"> Nations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The Nations Law Firm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Houston</w:t>
      </w:r>
      <w:r>
        <w:rPr>
          <w:sz w:val="28"/>
          <w:szCs w:val="28"/>
        </w:rPr>
        <w:t xml:space="preserve">, </w:t>
      </w:r>
      <w:r w:rsidRPr="000B162B">
        <w:rPr>
          <w:sz w:val="28"/>
          <w:szCs w:val="28"/>
        </w:rPr>
        <w:t>Texas</w:t>
      </w:r>
    </w:p>
    <w:p w:rsidR="000B162B" w:rsidRP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</w:p>
    <w:p w:rsidR="0099593A" w:rsidRPr="0099593A" w:rsidRDefault="0099593A" w:rsidP="000B162B">
      <w:pPr>
        <w:spacing w:line="18" w:lineRule="atLeast"/>
        <w:contextualSpacing/>
        <w:jc w:val="center"/>
        <w:rPr>
          <w:i/>
          <w:sz w:val="32"/>
          <w:szCs w:val="32"/>
        </w:rPr>
      </w:pPr>
      <w:r w:rsidRPr="0099593A">
        <w:rPr>
          <w:i/>
          <w:sz w:val="32"/>
          <w:szCs w:val="32"/>
        </w:rPr>
        <w:t>Insurance Coverage Litigation: Tools &amp; Tactics For 2017</w:t>
      </w:r>
    </w:p>
    <w:p w:rsidR="0099593A" w:rsidRPr="0099593A" w:rsidRDefault="0099593A" w:rsidP="0099593A">
      <w:pPr>
        <w:spacing w:line="120" w:lineRule="auto"/>
        <w:contextualSpacing/>
        <w:jc w:val="center"/>
        <w:rPr>
          <w:i/>
          <w:sz w:val="28"/>
          <w:szCs w:val="28"/>
        </w:rPr>
      </w:pP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Peter S.</w:t>
      </w:r>
      <w:r>
        <w:rPr>
          <w:sz w:val="28"/>
          <w:szCs w:val="28"/>
        </w:rPr>
        <w:t xml:space="preserve"> Selvin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TroyGould PC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Los Angeles</w:t>
      </w:r>
      <w:r>
        <w:rPr>
          <w:sz w:val="28"/>
          <w:szCs w:val="28"/>
        </w:rPr>
        <w:t xml:space="preserve">, </w:t>
      </w:r>
      <w:r w:rsidRPr="000B162B">
        <w:rPr>
          <w:sz w:val="28"/>
          <w:szCs w:val="28"/>
        </w:rPr>
        <w:t>California</w:t>
      </w:r>
    </w:p>
    <w:p w:rsidR="000B162B" w:rsidRP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</w:p>
    <w:p w:rsidR="0099593A" w:rsidRDefault="0099593A" w:rsidP="000B162B">
      <w:pPr>
        <w:spacing w:line="18" w:lineRule="atLeast"/>
        <w:contextualSpacing/>
        <w:jc w:val="center"/>
        <w:rPr>
          <w:i/>
          <w:sz w:val="32"/>
          <w:szCs w:val="32"/>
        </w:rPr>
      </w:pPr>
      <w:r w:rsidRPr="0099593A">
        <w:rPr>
          <w:i/>
          <w:sz w:val="32"/>
          <w:szCs w:val="32"/>
        </w:rPr>
        <w:t xml:space="preserve">After </w:t>
      </w:r>
      <w:r w:rsidRPr="0099593A">
        <w:rPr>
          <w:i/>
          <w:sz w:val="32"/>
          <w:szCs w:val="32"/>
          <w:u w:val="single"/>
        </w:rPr>
        <w:t>Spokeo, Inc. v. Robins</w:t>
      </w:r>
      <w:r w:rsidRPr="0099593A">
        <w:rPr>
          <w:i/>
          <w:sz w:val="32"/>
          <w:szCs w:val="32"/>
        </w:rPr>
        <w:t>:  Tips and Considerations</w:t>
      </w:r>
    </w:p>
    <w:p w:rsidR="0099593A" w:rsidRPr="0099593A" w:rsidRDefault="0099593A" w:rsidP="0099593A">
      <w:pPr>
        <w:spacing w:line="120" w:lineRule="auto"/>
        <w:contextualSpacing/>
        <w:jc w:val="center"/>
        <w:rPr>
          <w:i/>
          <w:sz w:val="32"/>
          <w:szCs w:val="32"/>
        </w:rPr>
      </w:pP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Mark S.</w:t>
      </w:r>
      <w:r>
        <w:rPr>
          <w:sz w:val="28"/>
          <w:szCs w:val="28"/>
        </w:rPr>
        <w:t xml:space="preserve"> </w:t>
      </w:r>
      <w:r w:rsidRPr="000B162B">
        <w:rPr>
          <w:sz w:val="28"/>
          <w:szCs w:val="28"/>
        </w:rPr>
        <w:t>Bernstein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Akerman LLP</w:t>
      </w:r>
    </w:p>
    <w:p w:rsidR="000B162B" w:rsidRDefault="000B162B" w:rsidP="000B162B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Chicago</w:t>
      </w:r>
      <w:r>
        <w:rPr>
          <w:sz w:val="28"/>
          <w:szCs w:val="28"/>
        </w:rPr>
        <w:t xml:space="preserve">, </w:t>
      </w:r>
      <w:r w:rsidRPr="000B162B">
        <w:rPr>
          <w:sz w:val="28"/>
          <w:szCs w:val="28"/>
        </w:rPr>
        <w:t>Illinois</w:t>
      </w:r>
    </w:p>
    <w:p w:rsidR="0099593A" w:rsidRDefault="0099593A" w:rsidP="000B162B">
      <w:pPr>
        <w:spacing w:line="18" w:lineRule="atLeast"/>
        <w:contextualSpacing/>
        <w:jc w:val="center"/>
        <w:rPr>
          <w:sz w:val="28"/>
          <w:szCs w:val="28"/>
        </w:rPr>
      </w:pPr>
    </w:p>
    <w:p w:rsidR="0099593A" w:rsidRDefault="0099593A" w:rsidP="0099593A">
      <w:pPr>
        <w:spacing w:line="18" w:lineRule="atLeast"/>
        <w:contextualSpacing/>
        <w:jc w:val="center"/>
        <w:rPr>
          <w:i/>
          <w:sz w:val="32"/>
          <w:szCs w:val="32"/>
        </w:rPr>
      </w:pPr>
      <w:r w:rsidRPr="0099593A">
        <w:rPr>
          <w:i/>
          <w:sz w:val="32"/>
          <w:szCs w:val="32"/>
        </w:rPr>
        <w:t>A Crisis of Confidence: Truthiness, Alternative Facts and False Experts</w:t>
      </w:r>
    </w:p>
    <w:p w:rsidR="0099593A" w:rsidRPr="0099593A" w:rsidRDefault="0099593A" w:rsidP="0099593A">
      <w:pPr>
        <w:spacing w:line="120" w:lineRule="auto"/>
        <w:contextualSpacing/>
        <w:jc w:val="center"/>
        <w:rPr>
          <w:i/>
          <w:sz w:val="32"/>
          <w:szCs w:val="32"/>
        </w:rPr>
      </w:pP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Edward P.</w:t>
      </w:r>
      <w:r>
        <w:rPr>
          <w:sz w:val="28"/>
          <w:szCs w:val="28"/>
        </w:rPr>
        <w:t xml:space="preserve"> </w:t>
      </w:r>
      <w:r w:rsidRPr="000B162B">
        <w:rPr>
          <w:sz w:val="28"/>
          <w:szCs w:val="28"/>
        </w:rPr>
        <w:t>Schwartz, Ph.D.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DecisionQuest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Boston, Massachusetts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</w:p>
    <w:p w:rsidR="0099593A" w:rsidRDefault="0099593A" w:rsidP="0099593A">
      <w:pPr>
        <w:spacing w:line="18" w:lineRule="atLeast"/>
        <w:contextualSpacing/>
        <w:jc w:val="center"/>
        <w:rPr>
          <w:i/>
          <w:sz w:val="32"/>
          <w:szCs w:val="32"/>
        </w:rPr>
      </w:pPr>
      <w:r w:rsidRPr="0099593A">
        <w:rPr>
          <w:i/>
          <w:sz w:val="32"/>
          <w:szCs w:val="32"/>
        </w:rPr>
        <w:t>Ethical Protocols in Conducting Electronic Discovery</w:t>
      </w:r>
    </w:p>
    <w:p w:rsidR="0099593A" w:rsidRPr="0099593A" w:rsidRDefault="0099593A" w:rsidP="0099593A">
      <w:pPr>
        <w:spacing w:line="120" w:lineRule="auto"/>
        <w:contextualSpacing/>
        <w:jc w:val="center"/>
        <w:rPr>
          <w:i/>
          <w:sz w:val="32"/>
          <w:szCs w:val="32"/>
        </w:rPr>
      </w:pP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Michael Jeffrey</w:t>
      </w:r>
      <w:r>
        <w:rPr>
          <w:sz w:val="28"/>
          <w:szCs w:val="28"/>
        </w:rPr>
        <w:t xml:space="preserve"> </w:t>
      </w:r>
      <w:r w:rsidRPr="000B162B">
        <w:rPr>
          <w:sz w:val="28"/>
          <w:szCs w:val="28"/>
        </w:rPr>
        <w:t>Glick</w:t>
      </w:r>
      <w:r>
        <w:rPr>
          <w:sz w:val="28"/>
          <w:szCs w:val="28"/>
        </w:rPr>
        <w:t>, Esq.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 w:rsidRPr="000B162B">
        <w:rPr>
          <w:sz w:val="28"/>
          <w:szCs w:val="28"/>
        </w:rPr>
        <w:t>FRONTEO USA, Inc.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New York, New York</w:t>
      </w:r>
    </w:p>
    <w:p w:rsidR="0099593A" w:rsidRDefault="0099593A" w:rsidP="0099593A">
      <w:pPr>
        <w:spacing w:line="18" w:lineRule="atLeast"/>
        <w:contextualSpacing/>
        <w:jc w:val="center"/>
        <w:rPr>
          <w:sz w:val="28"/>
          <w:szCs w:val="28"/>
        </w:rPr>
      </w:pPr>
    </w:p>
    <w:p w:rsidR="0099593A" w:rsidRPr="006E517E" w:rsidRDefault="0099593A" w:rsidP="000B162B">
      <w:pPr>
        <w:spacing w:line="18" w:lineRule="atLeast"/>
        <w:contextualSpacing/>
        <w:jc w:val="center"/>
        <w:rPr>
          <w:sz w:val="28"/>
          <w:szCs w:val="28"/>
        </w:rPr>
      </w:pPr>
    </w:p>
    <w:sectPr w:rsidR="0099593A" w:rsidRPr="006E517E" w:rsidSect="000B16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2sTQ1MTawNDYxMLVQ0lEKTi0uzszPAykwrAUAKWQa5ywAAAA="/>
  </w:docVars>
  <w:rsids>
    <w:rsidRoot w:val="007E73C9"/>
    <w:rsid w:val="000B162B"/>
    <w:rsid w:val="000B5F59"/>
    <w:rsid w:val="000C2F88"/>
    <w:rsid w:val="00185071"/>
    <w:rsid w:val="001900B5"/>
    <w:rsid w:val="0019469F"/>
    <w:rsid w:val="001C3BC2"/>
    <w:rsid w:val="002503E3"/>
    <w:rsid w:val="0027535E"/>
    <w:rsid w:val="0032011A"/>
    <w:rsid w:val="0032456B"/>
    <w:rsid w:val="00391AB1"/>
    <w:rsid w:val="003A5D9C"/>
    <w:rsid w:val="00407151"/>
    <w:rsid w:val="0041783C"/>
    <w:rsid w:val="00457178"/>
    <w:rsid w:val="004B0278"/>
    <w:rsid w:val="004E3C09"/>
    <w:rsid w:val="0053375A"/>
    <w:rsid w:val="005645AB"/>
    <w:rsid w:val="006116D3"/>
    <w:rsid w:val="00613778"/>
    <w:rsid w:val="00636AEC"/>
    <w:rsid w:val="006445CE"/>
    <w:rsid w:val="006658A2"/>
    <w:rsid w:val="006D6271"/>
    <w:rsid w:val="006E517E"/>
    <w:rsid w:val="00720AAF"/>
    <w:rsid w:val="00764E2F"/>
    <w:rsid w:val="00793C96"/>
    <w:rsid w:val="007E73C9"/>
    <w:rsid w:val="00816F8A"/>
    <w:rsid w:val="00857123"/>
    <w:rsid w:val="00862F81"/>
    <w:rsid w:val="008A27B6"/>
    <w:rsid w:val="008F1668"/>
    <w:rsid w:val="00901CBE"/>
    <w:rsid w:val="009243F3"/>
    <w:rsid w:val="0092653F"/>
    <w:rsid w:val="009755CA"/>
    <w:rsid w:val="0099593A"/>
    <w:rsid w:val="00A07649"/>
    <w:rsid w:val="00A37CCF"/>
    <w:rsid w:val="00AA7058"/>
    <w:rsid w:val="00AD286E"/>
    <w:rsid w:val="00B26ECB"/>
    <w:rsid w:val="00B93BAE"/>
    <w:rsid w:val="00B97C2E"/>
    <w:rsid w:val="00BC26ED"/>
    <w:rsid w:val="00C215D1"/>
    <w:rsid w:val="00C530B4"/>
    <w:rsid w:val="00CE1674"/>
    <w:rsid w:val="00D25CB9"/>
    <w:rsid w:val="00D52692"/>
    <w:rsid w:val="00DA060B"/>
    <w:rsid w:val="00DF4FDE"/>
    <w:rsid w:val="00E01585"/>
    <w:rsid w:val="00E25FF0"/>
    <w:rsid w:val="00E31361"/>
    <w:rsid w:val="00E6144D"/>
    <w:rsid w:val="00E82D6C"/>
    <w:rsid w:val="00E8304B"/>
    <w:rsid w:val="00EE779A"/>
    <w:rsid w:val="00F9313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A5D72-0322-41C0-990E-23E00D9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31FB-3A37-4C04-882D-AD99E757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Land</dc:creator>
  <cp:lastModifiedBy>Jessica</cp:lastModifiedBy>
  <cp:revision>2</cp:revision>
  <cp:lastPrinted>2016-10-06T21:37:00Z</cp:lastPrinted>
  <dcterms:created xsi:type="dcterms:W3CDTF">2017-03-23T20:44:00Z</dcterms:created>
  <dcterms:modified xsi:type="dcterms:W3CDTF">2017-03-23T20:44:00Z</dcterms:modified>
</cp:coreProperties>
</file>